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226E5A" w:rsidP="00DC3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Dziennikarstwo </w:t>
            </w:r>
            <w:r w:rsidR="00DC3CD2">
              <w:rPr>
                <w:sz w:val="20"/>
                <w:szCs w:val="20"/>
              </w:rPr>
              <w:t>interwencyjne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AE5B4A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UTH/F/P/DZ/B2/ST/1(l)/3Z/6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DC3CD2" w:rsidRDefault="00DC3CD2" w:rsidP="00DC3CD2">
            <w:pPr>
              <w:rPr>
                <w:sz w:val="20"/>
                <w:szCs w:val="20"/>
              </w:rPr>
            </w:pPr>
            <w:r w:rsidRPr="00DC3CD2">
              <w:rPr>
                <w:sz w:val="20"/>
                <w:szCs w:val="20"/>
                <w:lang w:val="en-US"/>
              </w:rPr>
              <w:t xml:space="preserve">Intervention </w:t>
            </w:r>
            <w:r>
              <w:rPr>
                <w:sz w:val="20"/>
                <w:szCs w:val="20"/>
                <w:lang w:val="en-US"/>
              </w:rPr>
              <w:t>J</w:t>
            </w:r>
            <w:r w:rsidRPr="00DC3CD2">
              <w:rPr>
                <w:sz w:val="20"/>
                <w:szCs w:val="20"/>
                <w:lang w:val="en-US"/>
              </w:rPr>
              <w:t>ournalism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C3CD2" w:rsidRDefault="00F777EC" w:rsidP="004A5FBA">
            <w:pPr>
              <w:rPr>
                <w:sz w:val="20"/>
                <w:szCs w:val="20"/>
              </w:rPr>
            </w:pPr>
            <w:r w:rsidRPr="00DC3CD2">
              <w:rPr>
                <w:sz w:val="20"/>
                <w:szCs w:val="20"/>
              </w:rPr>
              <w:t>Studia pierwszego stopnia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C3CD2" w:rsidRDefault="004A5FBA" w:rsidP="004A5FBA">
            <w:pPr>
              <w:rPr>
                <w:sz w:val="20"/>
                <w:szCs w:val="20"/>
              </w:rPr>
            </w:pPr>
            <w:r w:rsidRPr="00DC3CD2">
              <w:rPr>
                <w:sz w:val="20"/>
                <w:szCs w:val="20"/>
              </w:rPr>
              <w:t>Praktyczny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DC3CD2" w:rsidRDefault="00F777EC" w:rsidP="004A5FBA">
            <w:pPr>
              <w:rPr>
                <w:sz w:val="20"/>
                <w:szCs w:val="20"/>
              </w:rPr>
            </w:pPr>
            <w:r w:rsidRPr="00DC3CD2">
              <w:rPr>
                <w:sz w:val="20"/>
                <w:szCs w:val="20"/>
              </w:rPr>
              <w:t>Stacjonarne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E5B4A" w:rsidP="003B4E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Trzeci </w:t>
            </w:r>
            <w:r w:rsidR="00226E5A">
              <w:rPr>
                <w:sz w:val="20"/>
                <w:szCs w:val="20"/>
              </w:rPr>
              <w:t>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AE5B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AE5B4A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C232A2" w:rsidP="00C232A2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F60CCA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DC3CD2" w:rsidRDefault="00DC3CD2" w:rsidP="00DC3CD2">
            <w:pPr>
              <w:tabs>
                <w:tab w:val="left" w:pos="4073"/>
              </w:tabs>
              <w:rPr>
                <w:b/>
                <w:sz w:val="20"/>
                <w:szCs w:val="20"/>
              </w:rPr>
            </w:pPr>
            <w:r w:rsidRPr="00DC3CD2">
              <w:rPr>
                <w:sz w:val="20"/>
                <w:szCs w:val="20"/>
              </w:rPr>
              <w:t xml:space="preserve">Celem ćwiczeń jest wyposażenie studentów w umiejętność tworzenia publicystycznych tekstów interwencyjnych; wyposażenie w wiedzę o polskim prawie prasowym, umiejętności kontaktów dziennikarza z urzędami i innymi instytucjami użyteczności publicznej; gromadzenie dokumentacji, prowadzenie wywiadu środowiskowego, poznanie obu stron konfliktu; tworzenie tekstów wartościowych merytorycznie i atrakcyjnych pod względem językowym oraz graficznym. Analiza programów interwencyjnych w różnych mediach. Przygotowanie do jednej z form kariery zawodowej w ramach dziennikarstwa specjalistycznego. </w:t>
            </w:r>
          </w:p>
        </w:tc>
      </w:tr>
      <w:tr w:rsidR="004A5FBA" w:rsidRPr="005C100B" w:rsidTr="00226E5A">
        <w:trPr>
          <w:trHeight w:val="2016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DC3CD2" w:rsidRDefault="00226E5A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bookmarkStart w:id="0" w:name="OLE_LINK1"/>
            <w:r w:rsidRPr="00226E5A">
              <w:rPr>
                <w:sz w:val="20"/>
                <w:szCs w:val="20"/>
              </w:rPr>
              <w:t xml:space="preserve">1. </w:t>
            </w:r>
            <w:bookmarkEnd w:id="0"/>
            <w:r w:rsidR="00DC3CD2" w:rsidRPr="00DC3CD2">
              <w:rPr>
                <w:sz w:val="20"/>
                <w:szCs w:val="20"/>
              </w:rPr>
              <w:t>Dziennikarstwo jako służba obywatelska, pojęcie „czwartej władzy”, możliwość wpływania poprzez publicys</w:t>
            </w:r>
            <w:r w:rsidR="00DC3CD2">
              <w:rPr>
                <w:sz w:val="20"/>
                <w:szCs w:val="20"/>
              </w:rPr>
              <w:t>tykę na skuteczność działania są</w:t>
            </w:r>
            <w:r w:rsidR="00DC3CD2" w:rsidRPr="00DC3CD2">
              <w:rPr>
                <w:sz w:val="20"/>
                <w:szCs w:val="20"/>
              </w:rPr>
              <w:t>dów czy innych instytucji, wywołania szerokiej dyskusji społecznej, uśw</w:t>
            </w:r>
            <w:r w:rsidR="00DC3CD2">
              <w:rPr>
                <w:sz w:val="20"/>
                <w:szCs w:val="20"/>
              </w:rPr>
              <w:t>iadomienie obywatelom ich praw.</w:t>
            </w:r>
          </w:p>
          <w:p w:rsidR="00DC3CD2" w:rsidRPr="00DC3CD2" w:rsidRDefault="00DC3CD2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DC3CD2">
              <w:rPr>
                <w:sz w:val="20"/>
                <w:szCs w:val="20"/>
              </w:rPr>
              <w:t>Redagowanie własnych tekstów interwencyjnych z uwzględnieniem specyfiki różnych mediów (prasy, radia, telewizji, Internetu).</w:t>
            </w:r>
          </w:p>
          <w:p w:rsidR="00DC3CD2" w:rsidRDefault="00DC3CD2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DC3CD2">
              <w:rPr>
                <w:sz w:val="20"/>
                <w:szCs w:val="20"/>
              </w:rPr>
              <w:t xml:space="preserve">Sylwetki wybitnych dziennikarzy śledczych, krytyczna analiza ich dorobku, stałe śledzenie programów telewizyjnych, portali internetowych, działów czasopism poświęconych </w:t>
            </w:r>
            <w:r>
              <w:rPr>
                <w:sz w:val="20"/>
                <w:szCs w:val="20"/>
              </w:rPr>
              <w:t>dziennikarstwu interwencyjnemu.</w:t>
            </w:r>
          </w:p>
          <w:p w:rsidR="00DC3CD2" w:rsidRDefault="00DC3CD2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C3CD2">
              <w:rPr>
                <w:sz w:val="20"/>
                <w:szCs w:val="20"/>
              </w:rPr>
              <w:t>Krytyczna analiza tekstów dziennikarskich z tej dziedziny, odróżnianie rzetelnych informacji o</w:t>
            </w:r>
            <w:r>
              <w:rPr>
                <w:sz w:val="20"/>
                <w:szCs w:val="20"/>
              </w:rPr>
              <w:t>d sztucznie kreowanej sensacji.</w:t>
            </w:r>
          </w:p>
          <w:p w:rsidR="00DC3CD2" w:rsidRDefault="00DC3CD2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DC3CD2">
              <w:rPr>
                <w:sz w:val="20"/>
                <w:szCs w:val="20"/>
              </w:rPr>
              <w:t xml:space="preserve">Rzetelność zawodowa i związane z nią standardy prawne w odniesieniu do </w:t>
            </w:r>
            <w:r>
              <w:rPr>
                <w:sz w:val="20"/>
                <w:szCs w:val="20"/>
              </w:rPr>
              <w:t>dziennikarstwa interwencyjnego.</w:t>
            </w:r>
          </w:p>
          <w:p w:rsidR="004A5FBA" w:rsidRPr="00763C6C" w:rsidRDefault="00DC3CD2" w:rsidP="00DC3CD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DC3CD2">
              <w:rPr>
                <w:sz w:val="20"/>
                <w:szCs w:val="20"/>
              </w:rPr>
              <w:t>Etyka dziennikarska – obowiązek ujawniania afer, uchybień, niesprawiedliwości dotykających zwykłego obywatela oraz granice zaangażowania w prowadzoną sprawę.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materiału </w:t>
            </w:r>
            <w:r w:rsidR="00226E5A">
              <w:rPr>
                <w:bCs/>
                <w:sz w:val="20"/>
                <w:szCs w:val="20"/>
              </w:rPr>
              <w:t>dziennikarskiego</w:t>
            </w:r>
            <w:r>
              <w:rPr>
                <w:bCs/>
                <w:sz w:val="20"/>
                <w:szCs w:val="20"/>
              </w:rPr>
              <w:t>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5370B" w:rsidP="003D4C9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95370B">
              <w:rPr>
                <w:sz w:val="20"/>
                <w:szCs w:val="20"/>
              </w:rPr>
              <w:t>na organizację pracy dziennikarza prasowego (w studiu i w terenie); posiada wiedzę na temat działania i obsługi urządzeń w redakcji prasowej; zna główne gatunki dziennikarstwa prasowego.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6D049F" w:rsidP="0095370B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D4C90" w:rsidRPr="003D4C90">
              <w:rPr>
                <w:sz w:val="20"/>
                <w:szCs w:val="20"/>
              </w:rPr>
              <w:t xml:space="preserve">otrafili posługiwać się nowoczesnymi narzędziami właściwymi dla </w:t>
            </w:r>
            <w:r w:rsidR="00C232A2">
              <w:rPr>
                <w:sz w:val="20"/>
                <w:szCs w:val="20"/>
              </w:rPr>
              <w:t xml:space="preserve">dziennikarza </w:t>
            </w:r>
            <w:r w:rsidR="0095370B">
              <w:rPr>
                <w:sz w:val="20"/>
                <w:szCs w:val="20"/>
              </w:rPr>
              <w:t>prasowego</w:t>
            </w:r>
            <w:r w:rsidR="00C232A2">
              <w:rPr>
                <w:sz w:val="20"/>
                <w:szCs w:val="20"/>
              </w:rPr>
              <w:t>.</w:t>
            </w:r>
            <w:r w:rsidR="003D4C90">
              <w:rPr>
                <w:sz w:val="20"/>
                <w:szCs w:val="20"/>
              </w:rPr>
              <w:t xml:space="preserve"> </w:t>
            </w:r>
            <w:r w:rsidR="0095370B">
              <w:rPr>
                <w:sz w:val="20"/>
                <w:szCs w:val="20"/>
              </w:rPr>
              <w:t>P</w:t>
            </w:r>
            <w:r w:rsidR="0095370B" w:rsidRPr="0095370B">
              <w:rPr>
                <w:sz w:val="20"/>
                <w:szCs w:val="20"/>
              </w:rPr>
              <w:t>rzygotowuje przekazy prasowe (notatka, informacja, wywiad, komentarz) oraz krytycznie je ocenia pod kątem treści i formy.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6D049F" w:rsidP="00C232A2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="003D4C90" w:rsidRPr="003D4C90">
              <w:rPr>
                <w:rFonts w:eastAsia="Calibri"/>
                <w:bCs/>
                <w:iCs/>
                <w:sz w:val="20"/>
                <w:szCs w:val="20"/>
              </w:rPr>
              <w:t xml:space="preserve">a </w:t>
            </w:r>
            <w:r w:rsidR="00C232A2" w:rsidRPr="00C232A2">
              <w:rPr>
                <w:rFonts w:eastAsia="Calibri"/>
                <w:bCs/>
                <w:iCs/>
                <w:sz w:val="20"/>
                <w:szCs w:val="20"/>
              </w:rPr>
              <w:t>świadomość potrzeby ciągłego doskonalenia umiejętności warsztatowych; rozumie etyczny, społeczny i zespołowy wymiar pracy dziennikarza prasowego.</w:t>
            </w:r>
            <w:r w:rsidR="00C232A2">
              <w:rPr>
                <w:rFonts w:eastAsia="Calibri"/>
                <w:bCs/>
                <w:iCs/>
                <w:sz w:val="20"/>
                <w:szCs w:val="20"/>
              </w:rPr>
              <w:t xml:space="preserve"> R</w:t>
            </w:r>
            <w:r w:rsidR="003D4C90">
              <w:rPr>
                <w:rFonts w:eastAsia="Calibri"/>
                <w:bCs/>
                <w:iCs/>
                <w:sz w:val="20"/>
                <w:szCs w:val="20"/>
              </w:rPr>
              <w:t>ozwija kompetencje społeczne, jest otwarty na pluralizm polityczny i kulturowy.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1AFC" w:rsidRDefault="00211AFC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211AFC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CD2" w:rsidRPr="00DC3CD2" w:rsidRDefault="00DC3CD2" w:rsidP="00DC3CD2">
            <w:pPr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DC3CD2">
              <w:rPr>
                <w:rFonts w:eastAsia="Calibri"/>
                <w:b/>
                <w:sz w:val="20"/>
                <w:szCs w:val="20"/>
                <w:lang w:eastAsia="en-US"/>
              </w:rPr>
              <w:t>Literatura podstawowa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>S. Bortnowski,</w:t>
            </w:r>
            <w:r w:rsidRPr="00DC3CD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Warsztaty dziennikarskie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Warszawa 1999. 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 xml:space="preserve">2. </w:t>
            </w:r>
            <w:r w:rsidRPr="00DC3CD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Dziennikarstwo i świat mediów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red. Z. Bauer, E. Chudziński, wyd. 2, Kraków 2000. 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DC3CD2">
              <w:rPr>
                <w:rFonts w:eastAsia="Calibri"/>
                <w:sz w:val="20"/>
                <w:szCs w:val="20"/>
                <w:lang w:eastAsia="en-US"/>
              </w:rPr>
              <w:t>Goban-Klas</w:t>
            </w:r>
            <w:proofErr w:type="spellEnd"/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T.,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Cywilizacja medialna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>. Geneza, ewolucja, eksplozja, Warszawa 2005.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DC3CD2">
              <w:rPr>
                <w:rFonts w:eastAsia="Calibri"/>
                <w:sz w:val="20"/>
                <w:szCs w:val="20"/>
                <w:lang w:eastAsia="en-US"/>
              </w:rPr>
              <w:t>Hallin</w:t>
            </w:r>
            <w:proofErr w:type="spellEnd"/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D., Mancini, P., 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Systemy medialne. Trzy modele mediów i polityki w ujęciu  porównawczym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>, tłum. M. Lorek, Kraków 2007.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5. 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W. Furman, A. Kaliszewski, K. </w:t>
            </w:r>
            <w:proofErr w:type="spellStart"/>
            <w:r w:rsidRPr="00DC3CD2">
              <w:rPr>
                <w:rFonts w:eastAsia="Calibri"/>
                <w:sz w:val="20"/>
                <w:szCs w:val="20"/>
                <w:lang w:eastAsia="en-US"/>
              </w:rPr>
              <w:t>Wolny-Zmorzyński</w:t>
            </w:r>
            <w:proofErr w:type="spellEnd"/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C3CD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Gatunki dziennikarskie. Specyfika ich tworzenia i redagowania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Rzeszów 2000. </w:t>
            </w:r>
          </w:p>
          <w:p w:rsid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6. 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M. Kaczmarczyk,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Gatunki prasowe w praktyce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>, Sosnowiec 2006.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C3CD2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W. Pisarek, </w:t>
            </w:r>
            <w:r w:rsidRPr="00DC3CD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Poznać prasę po nagłówkach!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Kraków 1967. 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 xml:space="preserve">2. </w:t>
            </w:r>
            <w:r w:rsidRPr="00DC3CD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Teoria i praktyka dziennikarska. Wybrane zagadnienia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red. B. </w:t>
            </w:r>
            <w:proofErr w:type="spellStart"/>
            <w:r w:rsidRPr="00DC3CD2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DC3CD2">
              <w:rPr>
                <w:rFonts w:eastAsia="Calibri"/>
                <w:sz w:val="20"/>
                <w:szCs w:val="20"/>
                <w:lang w:eastAsia="en-US"/>
              </w:rPr>
              <w:t>, M. Kafka, Z. Mitzner, Warszawa 1964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DC3CD2" w:rsidRPr="00DC3CD2" w:rsidRDefault="00DC3CD2" w:rsidP="00DC3C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3. Programy telewizyjne: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Uwaga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Interwencja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Sprawa dla reportera</w:t>
            </w:r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; radiowe: </w:t>
            </w:r>
            <w:r w:rsidRPr="00DC3CD2">
              <w:rPr>
                <w:rFonts w:eastAsia="Calibri"/>
                <w:i/>
                <w:sz w:val="20"/>
                <w:szCs w:val="20"/>
                <w:lang w:eastAsia="en-US"/>
              </w:rPr>
              <w:t>Wszystko, co chciałbyś wiedzieć i nie boisz się zapytać</w:t>
            </w:r>
            <w:bookmarkStart w:id="1" w:name="_GoBack"/>
            <w:bookmarkEnd w:id="1"/>
            <w:r w:rsidRPr="00DC3CD2">
              <w:rPr>
                <w:rFonts w:eastAsia="Calibri"/>
                <w:sz w:val="20"/>
                <w:szCs w:val="20"/>
                <w:lang w:eastAsia="en-US"/>
              </w:rPr>
              <w:t xml:space="preserve"> – analiza nagrań</w:t>
            </w:r>
          </w:p>
          <w:p w:rsidR="00C232A2" w:rsidRPr="00763C6C" w:rsidRDefault="00C232A2" w:rsidP="00C232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F08" w:rsidRDefault="004A4F08" w:rsidP="00481230">
      <w:r>
        <w:separator/>
      </w:r>
    </w:p>
  </w:endnote>
  <w:endnote w:type="continuationSeparator" w:id="0">
    <w:p w:rsidR="004A4F08" w:rsidRDefault="004A4F0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F08" w:rsidRDefault="004A4F08" w:rsidP="00481230">
      <w:r>
        <w:separator/>
      </w:r>
    </w:p>
  </w:footnote>
  <w:footnote w:type="continuationSeparator" w:id="0">
    <w:p w:rsidR="004A4F08" w:rsidRDefault="004A4F0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2B3F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1AFC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26E5A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0B3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BC4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4F08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6A5D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049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18B2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70B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C7E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B4A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1939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2A2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1F6C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3CD2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4B9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0CCA"/>
    <w:rsid w:val="00F61711"/>
    <w:rsid w:val="00F62D95"/>
    <w:rsid w:val="00F637A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060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B9EC-7BF8-44D0-BA4A-0CA212B4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2019-09-23T15:58:00Z</dcterms:created>
  <dcterms:modified xsi:type="dcterms:W3CDTF">2019-10-05T13:49:00Z</dcterms:modified>
</cp:coreProperties>
</file>