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C232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B4E3C">
              <w:rPr>
                <w:sz w:val="20"/>
                <w:szCs w:val="20"/>
              </w:rPr>
              <w:t xml:space="preserve">arsztat dziennikarza </w:t>
            </w:r>
            <w:r w:rsidR="0095370B">
              <w:rPr>
                <w:sz w:val="20"/>
                <w:szCs w:val="20"/>
              </w:rPr>
              <w:t>prasowego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7A59C7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UTH/F/P/DZ/B2/ST/1(l)/4L/</w:t>
            </w:r>
            <w:bookmarkStart w:id="0" w:name="_GoBack"/>
            <w:bookmarkEnd w:id="0"/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B4E3C" w:rsidRDefault="0095370B" w:rsidP="003B4E3C">
            <w:pPr>
              <w:rPr>
                <w:sz w:val="20"/>
                <w:szCs w:val="20"/>
              </w:rPr>
            </w:pPr>
            <w:proofErr w:type="spellStart"/>
            <w:r w:rsidRPr="0095370B">
              <w:rPr>
                <w:sz w:val="20"/>
                <w:szCs w:val="20"/>
              </w:rPr>
              <w:t>Techniques</w:t>
            </w:r>
            <w:proofErr w:type="spellEnd"/>
            <w:r w:rsidRPr="0095370B">
              <w:rPr>
                <w:sz w:val="20"/>
                <w:szCs w:val="20"/>
              </w:rPr>
              <w:t xml:space="preserve"> of Press </w:t>
            </w:r>
            <w:proofErr w:type="spellStart"/>
            <w:r w:rsidRPr="0095370B">
              <w:rPr>
                <w:sz w:val="20"/>
                <w:szCs w:val="20"/>
              </w:rPr>
              <w:t>Journalism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A59C7" w:rsidP="003B4E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7A59C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7A59C7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7A59C7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C232A2" w:rsidP="00C232A2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0D1DFD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C232A2" w:rsidP="00F361DD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zajęć jest </w:t>
            </w:r>
            <w:r w:rsidR="0095370B">
              <w:rPr>
                <w:sz w:val="20"/>
                <w:szCs w:val="20"/>
              </w:rPr>
              <w:t>z</w:t>
            </w:r>
            <w:r w:rsidR="0095370B" w:rsidRPr="0095370B">
              <w:rPr>
                <w:sz w:val="20"/>
                <w:szCs w:val="20"/>
              </w:rPr>
              <w:t>apoznanie studentów z organizacją pracy i sprzętem dziennikarza prasowego, wykształcenie umiejętności opisywania zjawisk społeczno-politycznych w formie gatunków prasowych.</w:t>
            </w:r>
          </w:p>
        </w:tc>
      </w:tr>
      <w:tr w:rsidR="004A5FBA" w:rsidRPr="005C100B" w:rsidTr="00BF7385">
        <w:trPr>
          <w:trHeight w:val="265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95370B" w:rsidRDefault="00F361DD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95370B" w:rsidRPr="0095370B">
              <w:rPr>
                <w:sz w:val="20"/>
                <w:szCs w:val="20"/>
              </w:rPr>
              <w:t>W podstawy</w:t>
            </w:r>
            <w:r w:rsidR="0095370B">
              <w:rPr>
                <w:sz w:val="20"/>
                <w:szCs w:val="20"/>
              </w:rPr>
              <w:t xml:space="preserve"> pracy dziennikarza prasowego.</w:t>
            </w:r>
          </w:p>
          <w:p w:rsidR="0095370B" w:rsidRDefault="0095370B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T</w:t>
            </w:r>
            <w:r w:rsidRPr="0095370B">
              <w:rPr>
                <w:sz w:val="20"/>
                <w:szCs w:val="20"/>
              </w:rPr>
              <w:t>ematyka tekstów; informacja autorska; informacja z obsługi wydarzenia; informacje</w:t>
            </w:r>
            <w:r>
              <w:rPr>
                <w:sz w:val="20"/>
                <w:szCs w:val="20"/>
              </w:rPr>
              <w:t xml:space="preserve"> po interwencjach czytelników.</w:t>
            </w:r>
          </w:p>
          <w:p w:rsidR="0095370B" w:rsidRDefault="0095370B" w:rsidP="00C232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R</w:t>
            </w:r>
            <w:r w:rsidRPr="0095370B">
              <w:rPr>
                <w:sz w:val="20"/>
                <w:szCs w:val="20"/>
              </w:rPr>
              <w:t>edagowanie info</w:t>
            </w:r>
            <w:r>
              <w:rPr>
                <w:sz w:val="20"/>
                <w:szCs w:val="20"/>
              </w:rPr>
              <w:t>rmacji od rzeczników prasowych.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Tematy-miny.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Ź</w:t>
            </w:r>
            <w:r w:rsidRPr="0095370B">
              <w:rPr>
                <w:sz w:val="20"/>
                <w:szCs w:val="20"/>
              </w:rPr>
              <w:t>ródła informacji i ich wer</w:t>
            </w:r>
            <w:r>
              <w:rPr>
                <w:sz w:val="20"/>
                <w:szCs w:val="20"/>
              </w:rPr>
              <w:t>yfikacja; konfrontacja źródeł.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L</w:t>
            </w:r>
            <w:r w:rsidRPr="0095370B">
              <w:rPr>
                <w:sz w:val="20"/>
                <w:szCs w:val="20"/>
              </w:rPr>
              <w:t>ay-out</w:t>
            </w:r>
            <w:proofErr w:type="spellEnd"/>
            <w:r w:rsidRPr="0095370B">
              <w:rPr>
                <w:sz w:val="20"/>
                <w:szCs w:val="20"/>
              </w:rPr>
              <w:t xml:space="preserve"> gaze</w:t>
            </w:r>
            <w:r>
              <w:rPr>
                <w:sz w:val="20"/>
                <w:szCs w:val="20"/>
              </w:rPr>
              <w:t>ty a sposób opracowania tekstu.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I</w:t>
            </w:r>
            <w:r w:rsidRPr="0095370B">
              <w:rPr>
                <w:sz w:val="20"/>
                <w:szCs w:val="20"/>
              </w:rPr>
              <w:t>nformacja a komentarz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M</w:t>
            </w:r>
            <w:r w:rsidRPr="0095370B">
              <w:rPr>
                <w:sz w:val="20"/>
                <w:szCs w:val="20"/>
              </w:rPr>
              <w:t>onitoring spraw</w:t>
            </w:r>
            <w:r>
              <w:rPr>
                <w:sz w:val="20"/>
                <w:szCs w:val="20"/>
              </w:rPr>
              <w:t xml:space="preserve"> i ich ewentualna kontynuacja.</w:t>
            </w:r>
          </w:p>
          <w:p w:rsidR="0095370B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</w:t>
            </w:r>
            <w:r w:rsidRPr="0095370B">
              <w:rPr>
                <w:sz w:val="20"/>
                <w:szCs w:val="20"/>
              </w:rPr>
              <w:t>nterakcja z czytel</w:t>
            </w:r>
            <w:r>
              <w:rPr>
                <w:sz w:val="20"/>
                <w:szCs w:val="20"/>
              </w:rPr>
              <w:t>nikiem; autorytety w tekstach.</w:t>
            </w:r>
          </w:p>
          <w:p w:rsidR="004A5FBA" w:rsidRPr="00763C6C" w:rsidRDefault="0095370B" w:rsidP="0095370B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10. A</w:t>
            </w:r>
            <w:r w:rsidRPr="0095370B">
              <w:rPr>
                <w:sz w:val="20"/>
                <w:szCs w:val="20"/>
              </w:rPr>
              <w:t>kcje społecz</w:t>
            </w:r>
            <w:r>
              <w:rPr>
                <w:sz w:val="20"/>
                <w:szCs w:val="20"/>
              </w:rPr>
              <w:t>ne; socjologia w służbie gazety.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materiału </w:t>
            </w:r>
            <w:r w:rsidR="00C232A2">
              <w:rPr>
                <w:bCs/>
                <w:sz w:val="20"/>
                <w:szCs w:val="20"/>
              </w:rPr>
              <w:t>internetowego</w:t>
            </w:r>
            <w:r>
              <w:rPr>
                <w:bCs/>
                <w:sz w:val="20"/>
                <w:szCs w:val="20"/>
              </w:rPr>
              <w:t>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5370B" w:rsidP="003D4C9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95370B">
              <w:rPr>
                <w:sz w:val="20"/>
                <w:szCs w:val="20"/>
              </w:rPr>
              <w:t>na organizację pracy dziennikarza prasowego (w studiu i w terenie); posiada wiedzę na temat działania i obsługi urządzeń w redakcji prasowej; zna główne gatunki dziennikarstwa prasowego.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6D049F" w:rsidP="0095370B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D4C90" w:rsidRPr="003D4C90">
              <w:rPr>
                <w:sz w:val="20"/>
                <w:szCs w:val="20"/>
              </w:rPr>
              <w:t xml:space="preserve">otrafili posługiwać się nowoczesnymi narzędziami właściwymi dla </w:t>
            </w:r>
            <w:r w:rsidR="00C232A2">
              <w:rPr>
                <w:sz w:val="20"/>
                <w:szCs w:val="20"/>
              </w:rPr>
              <w:t xml:space="preserve">dziennikarza </w:t>
            </w:r>
            <w:r w:rsidR="0095370B">
              <w:rPr>
                <w:sz w:val="20"/>
                <w:szCs w:val="20"/>
              </w:rPr>
              <w:t>prasowego</w:t>
            </w:r>
            <w:r w:rsidR="00C232A2">
              <w:rPr>
                <w:sz w:val="20"/>
                <w:szCs w:val="20"/>
              </w:rPr>
              <w:t>.</w:t>
            </w:r>
            <w:r w:rsidR="003D4C90">
              <w:rPr>
                <w:sz w:val="20"/>
                <w:szCs w:val="20"/>
              </w:rPr>
              <w:t xml:space="preserve"> </w:t>
            </w:r>
            <w:r w:rsidR="0095370B">
              <w:rPr>
                <w:sz w:val="20"/>
                <w:szCs w:val="20"/>
              </w:rPr>
              <w:t>P</w:t>
            </w:r>
            <w:r w:rsidR="0095370B" w:rsidRPr="0095370B">
              <w:rPr>
                <w:sz w:val="20"/>
                <w:szCs w:val="20"/>
              </w:rPr>
              <w:t>rzygotowuje przekazy prasowe (notatka, informacja, wywiad, komentarz) oraz krytycznie je ocenia pod kątem treści i formy.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6D049F" w:rsidP="00C232A2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="003D4C90" w:rsidRPr="003D4C90">
              <w:rPr>
                <w:rFonts w:eastAsia="Calibri"/>
                <w:bCs/>
                <w:iCs/>
                <w:sz w:val="20"/>
                <w:szCs w:val="20"/>
              </w:rPr>
              <w:t xml:space="preserve">a </w:t>
            </w:r>
            <w:r w:rsidR="00C232A2" w:rsidRPr="00C232A2">
              <w:rPr>
                <w:rFonts w:eastAsia="Calibri"/>
                <w:bCs/>
                <w:iCs/>
                <w:sz w:val="20"/>
                <w:szCs w:val="20"/>
              </w:rPr>
              <w:t>świadomość potrzeby ciągłego doskonalenia umiejętności warsztatowych; rozumie etyczny, społeczny i zespołowy wymiar pracy dziennikarza prasowego.</w:t>
            </w:r>
            <w:r w:rsidR="00C232A2">
              <w:rPr>
                <w:rFonts w:eastAsia="Calibri"/>
                <w:bCs/>
                <w:iCs/>
                <w:sz w:val="20"/>
                <w:szCs w:val="20"/>
              </w:rPr>
              <w:t xml:space="preserve"> R</w:t>
            </w:r>
            <w:r w:rsidR="003D4C90">
              <w:rPr>
                <w:rFonts w:eastAsia="Calibri"/>
                <w:bCs/>
                <w:iCs/>
                <w:sz w:val="20"/>
                <w:szCs w:val="20"/>
              </w:rPr>
              <w:t>ozwija kompetencje społeczne, jest otwarty na pluralizm polityczny i kulturowy.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7385" w:rsidRPr="00BF7385" w:rsidRDefault="00BF7385" w:rsidP="00BF738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Pr="00BF7385">
              <w:rPr>
                <w:rFonts w:eastAsia="Calibri"/>
                <w:i/>
                <w:sz w:val="20"/>
                <w:szCs w:val="20"/>
                <w:lang w:eastAsia="en-US"/>
              </w:rPr>
              <w:t>Dziennikarstwo i świat mediów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red. Z. Bauer, E.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Hudziński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 Kraków 2008.</w:t>
            </w:r>
          </w:p>
          <w:p w:rsidR="0095370B" w:rsidRPr="0095370B" w:rsidRDefault="00BF7385" w:rsidP="0095370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7385"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 w:rsidR="0095370B" w:rsidRPr="0095370B">
              <w:rPr>
                <w:rFonts w:eastAsia="Calibri"/>
                <w:sz w:val="20"/>
                <w:szCs w:val="20"/>
                <w:lang w:eastAsia="en-US"/>
              </w:rPr>
              <w:t>S. Gawroński,</w:t>
            </w:r>
            <w:r w:rsidR="0095370B" w:rsidRPr="0095370B">
              <w:rPr>
                <w:rFonts w:eastAsia="Calibri"/>
                <w:i/>
                <w:sz w:val="20"/>
                <w:szCs w:val="20"/>
                <w:lang w:eastAsia="en-US"/>
              </w:rPr>
              <w:t xml:space="preserve"> Media </w:t>
            </w:r>
            <w:proofErr w:type="spellStart"/>
            <w:r w:rsidR="0095370B" w:rsidRPr="0095370B">
              <w:rPr>
                <w:rFonts w:eastAsia="Calibri"/>
                <w:i/>
                <w:sz w:val="20"/>
                <w:szCs w:val="20"/>
                <w:lang w:eastAsia="en-US"/>
              </w:rPr>
              <w:t>relations</w:t>
            </w:r>
            <w:proofErr w:type="spellEnd"/>
            <w:r w:rsidR="0095370B" w:rsidRPr="0095370B">
              <w:rPr>
                <w:rFonts w:eastAsia="Calibri"/>
                <w:i/>
                <w:sz w:val="20"/>
                <w:szCs w:val="20"/>
                <w:lang w:eastAsia="en-US"/>
              </w:rPr>
              <w:t>. Współpraca dziennikarzy i specjalistów PR, Rzeszów 2006.</w:t>
            </w:r>
          </w:p>
          <w:p w:rsidR="0095370B" w:rsidRPr="0095370B" w:rsidRDefault="0095370B" w:rsidP="0095370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95370B">
              <w:rPr>
                <w:rFonts w:eastAsia="Calibri"/>
                <w:i/>
                <w:sz w:val="20"/>
                <w:szCs w:val="20"/>
                <w:lang w:eastAsia="en-US"/>
              </w:rPr>
              <w:t xml:space="preserve">. </w:t>
            </w:r>
            <w:r w:rsidRPr="0095370B">
              <w:rPr>
                <w:rFonts w:eastAsia="Calibri"/>
                <w:sz w:val="20"/>
                <w:szCs w:val="20"/>
                <w:lang w:eastAsia="en-US"/>
              </w:rPr>
              <w:t>W. Jabłoński,</w:t>
            </w:r>
            <w:r w:rsidRPr="0095370B">
              <w:rPr>
                <w:rFonts w:eastAsia="Calibri"/>
                <w:i/>
                <w:sz w:val="20"/>
                <w:szCs w:val="20"/>
                <w:lang w:eastAsia="en-US"/>
              </w:rPr>
              <w:t xml:space="preserve"> Kreowanie informacji, media </w:t>
            </w:r>
            <w:proofErr w:type="spellStart"/>
            <w:r w:rsidRPr="0095370B">
              <w:rPr>
                <w:rFonts w:eastAsia="Calibri"/>
                <w:i/>
                <w:sz w:val="20"/>
                <w:szCs w:val="20"/>
                <w:lang w:eastAsia="en-US"/>
              </w:rPr>
              <w:t>relations</w:t>
            </w:r>
            <w:proofErr w:type="spellEnd"/>
            <w:r w:rsidRPr="0095370B">
              <w:rPr>
                <w:rFonts w:eastAsia="Calibri"/>
                <w:i/>
                <w:sz w:val="20"/>
                <w:szCs w:val="20"/>
                <w:lang w:eastAsia="en-US"/>
              </w:rPr>
              <w:t>, Warszawa 2006.</w:t>
            </w:r>
          </w:p>
          <w:p w:rsidR="00FE5060" w:rsidRDefault="0095370B" w:rsidP="00FE5060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FE5060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E5060" w:rsidRPr="00FE5060">
              <w:rPr>
                <w:rFonts w:eastAsia="Calibri"/>
                <w:bCs/>
                <w:sz w:val="20"/>
                <w:szCs w:val="20"/>
                <w:lang w:eastAsia="en-US"/>
              </w:rPr>
              <w:t>W</w:t>
            </w:r>
            <w:r w:rsidR="00FE5060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 w:rsidR="00FE5060" w:rsidRPr="00FE506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Pisarek, </w:t>
            </w:r>
            <w:r w:rsidR="00FE5060" w:rsidRPr="00FE5060">
              <w:rPr>
                <w:rFonts w:eastAsia="Calibri"/>
                <w:bCs/>
                <w:i/>
                <w:sz w:val="20"/>
                <w:szCs w:val="20"/>
                <w:lang w:eastAsia="en-US"/>
              </w:rPr>
              <w:t>Nowa retoryka dziennikarska</w:t>
            </w:r>
            <w:r w:rsidR="00FE5060">
              <w:rPr>
                <w:rFonts w:eastAsia="Calibri"/>
                <w:bCs/>
                <w:i/>
                <w:sz w:val="20"/>
                <w:szCs w:val="20"/>
                <w:lang w:eastAsia="en-US"/>
              </w:rPr>
              <w:t xml:space="preserve">, </w:t>
            </w:r>
            <w:r w:rsidR="00FE506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Kraków 2011. </w:t>
            </w:r>
          </w:p>
          <w:p w:rsidR="00FE5060" w:rsidRPr="00FE5060" w:rsidRDefault="0095370B" w:rsidP="00FE5060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5. </w:t>
            </w:r>
            <w:r w:rsidR="00FE5060" w:rsidRPr="00FE5060">
              <w:rPr>
                <w:rFonts w:eastAsia="Calibri"/>
                <w:bCs/>
                <w:sz w:val="20"/>
                <w:szCs w:val="20"/>
                <w:lang w:eastAsia="en-US"/>
              </w:rPr>
              <w:t>Bieżące wydania „Gazety Wyborczej”, „Rzeczpospolitej”, „Polityki”, „Newsweek Polska”, „</w:t>
            </w:r>
            <w:proofErr w:type="spellStart"/>
            <w:r w:rsidR="00FE5060" w:rsidRPr="00FE5060">
              <w:rPr>
                <w:rFonts w:eastAsia="Calibri"/>
                <w:bCs/>
                <w:sz w:val="20"/>
                <w:szCs w:val="20"/>
                <w:lang w:eastAsia="en-US"/>
              </w:rPr>
              <w:t>SuperExpress</w:t>
            </w:r>
            <w:proofErr w:type="spellEnd"/>
            <w:r w:rsidR="00FE5060" w:rsidRPr="00FE5060">
              <w:rPr>
                <w:rFonts w:eastAsia="Calibri"/>
                <w:bCs/>
                <w:sz w:val="20"/>
                <w:szCs w:val="20"/>
                <w:lang w:eastAsia="en-US"/>
              </w:rPr>
              <w:t>”, „Fakt”</w:t>
            </w:r>
            <w:r w:rsidR="00FE5060">
              <w:rPr>
                <w:rFonts w:eastAsia="Calibri"/>
                <w:bCs/>
                <w:sz w:val="20"/>
                <w:szCs w:val="20"/>
                <w:lang w:eastAsia="en-US"/>
              </w:rPr>
              <w:t>, „Echa Dnia”.</w:t>
            </w:r>
          </w:p>
          <w:p w:rsidR="00C232A2" w:rsidRPr="00763C6C" w:rsidRDefault="00C232A2" w:rsidP="00C232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6C" w:rsidRDefault="00AD7A6C" w:rsidP="00481230">
      <w:r>
        <w:separator/>
      </w:r>
    </w:p>
  </w:endnote>
  <w:endnote w:type="continuationSeparator" w:id="0">
    <w:p w:rsidR="00AD7A6C" w:rsidRDefault="00AD7A6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6C" w:rsidRDefault="00AD7A6C" w:rsidP="00481230">
      <w:r>
        <w:separator/>
      </w:r>
    </w:p>
  </w:footnote>
  <w:footnote w:type="continuationSeparator" w:id="0">
    <w:p w:rsidR="00AD7A6C" w:rsidRDefault="00AD7A6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1DFD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2B3F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BC4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6A5D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651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049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59C7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70B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D7A6C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2A2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1F6C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1E44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752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4B9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060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C7D6-15FD-4389-83F4-2D6013E0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7</cp:revision>
  <cp:lastPrinted>2019-04-02T10:33:00Z</cp:lastPrinted>
  <dcterms:created xsi:type="dcterms:W3CDTF">2019-09-23T15:38:00Z</dcterms:created>
  <dcterms:modified xsi:type="dcterms:W3CDTF">2019-10-05T13:52:00Z</dcterms:modified>
</cp:coreProperties>
</file>