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1"/>
        <w:gridCol w:w="2313"/>
        <w:gridCol w:w="896"/>
        <w:gridCol w:w="1891"/>
        <w:gridCol w:w="1417"/>
        <w:gridCol w:w="963"/>
        <w:gridCol w:w="1221"/>
      </w:tblGrid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C232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3B4E3C">
              <w:rPr>
                <w:sz w:val="20"/>
                <w:szCs w:val="20"/>
              </w:rPr>
              <w:t xml:space="preserve">arsztat dziennikarza </w:t>
            </w:r>
            <w:r w:rsidR="00C232A2">
              <w:rPr>
                <w:sz w:val="20"/>
                <w:szCs w:val="20"/>
              </w:rPr>
              <w:t>internetowego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E4F" w:rsidRPr="00E50E4F" w:rsidRDefault="00AC4C79" w:rsidP="004A5FBA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US"/>
              </w:rPr>
              <w:t>UTH/F/P/DZ/B2/ST/1(l)/4L/</w:t>
            </w:r>
            <w:bookmarkStart w:id="0" w:name="_GoBack"/>
            <w:bookmarkEnd w:id="0"/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B4E3C" w:rsidRDefault="00C232A2" w:rsidP="003B4E3C">
            <w:pPr>
              <w:rPr>
                <w:sz w:val="20"/>
                <w:szCs w:val="20"/>
              </w:rPr>
            </w:pPr>
            <w:proofErr w:type="spellStart"/>
            <w:r w:rsidRPr="00C232A2">
              <w:rPr>
                <w:sz w:val="20"/>
                <w:szCs w:val="20"/>
              </w:rPr>
              <w:t>Techniques</w:t>
            </w:r>
            <w:proofErr w:type="spellEnd"/>
            <w:r w:rsidRPr="00C232A2">
              <w:rPr>
                <w:sz w:val="20"/>
                <w:szCs w:val="20"/>
              </w:rPr>
              <w:t xml:space="preserve"> of Internet </w:t>
            </w:r>
            <w:proofErr w:type="spellStart"/>
            <w:r w:rsidRPr="00C232A2">
              <w:rPr>
                <w:sz w:val="20"/>
                <w:szCs w:val="20"/>
              </w:rPr>
              <w:t>Journalism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C4C79" w:rsidP="00FB410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Czwarty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B4E3C" w:rsidRDefault="003B4E3C" w:rsidP="00AC4C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B4E3C">
              <w:rPr>
                <w:rFonts w:eastAsia="Calibri"/>
                <w:sz w:val="20"/>
                <w:szCs w:val="20"/>
                <w:lang w:eastAsia="en-US"/>
              </w:rPr>
              <w:t>Grupa zajęć kierunkowych - do wyboru</w:t>
            </w:r>
            <w:r w:rsidR="00AC4C79">
              <w:rPr>
                <w:rFonts w:eastAsia="Calibri"/>
                <w:sz w:val="20"/>
                <w:szCs w:val="20"/>
                <w:lang w:eastAsia="en-US"/>
              </w:rPr>
              <w:t xml:space="preserve"> (B2)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AC4C79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1144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B4E3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3B4E3C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363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3B4E3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C232A2" w:rsidP="00C232A2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Antoni Sokołowski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4A5FBA" w:rsidRDefault="002711E1" w:rsidP="003B4E3C">
            <w:pPr>
              <w:rPr>
                <w:sz w:val="20"/>
                <w:szCs w:val="20"/>
              </w:rPr>
            </w:pPr>
            <w:hyperlink r:id="rId8" w:history="1">
              <w:r w:rsidR="003B4E3C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C232A2" w:rsidP="00F361D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zajęć jest z</w:t>
            </w:r>
            <w:r w:rsidRPr="00C232A2">
              <w:rPr>
                <w:sz w:val="20"/>
                <w:szCs w:val="20"/>
              </w:rPr>
              <w:t>apoznanie studentów z funkcjonowaniem w multimedialnym społeczeństwie komunikacyjnym oraz  wytrenowanie umiejętności tworzenia  internetowej informacji dziennikarskiej</w:t>
            </w:r>
            <w:r>
              <w:rPr>
                <w:sz w:val="20"/>
                <w:szCs w:val="20"/>
              </w:rPr>
              <w:t>.</w:t>
            </w:r>
          </w:p>
        </w:tc>
      </w:tr>
      <w:tr w:rsidR="004A5FBA" w:rsidRPr="005C100B" w:rsidTr="00BF7385">
        <w:trPr>
          <w:trHeight w:val="265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Tematyka zajęć:</w:t>
            </w:r>
          </w:p>
          <w:p w:rsidR="00C232A2" w:rsidRDefault="00F361DD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C232A2" w:rsidRPr="00C232A2">
              <w:rPr>
                <w:sz w:val="20"/>
                <w:szCs w:val="20"/>
              </w:rPr>
              <w:t>Dziennikarstwo prasowe a dziennikarstwo inter</w:t>
            </w:r>
            <w:r w:rsidR="00C232A2">
              <w:rPr>
                <w:sz w:val="20"/>
                <w:szCs w:val="20"/>
              </w:rPr>
              <w:t>netowe - podobieństwa i różnice.</w:t>
            </w:r>
          </w:p>
          <w:p w:rsidR="00C232A2" w:rsidRDefault="00C232A2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P</w:t>
            </w:r>
            <w:r w:rsidRPr="00C232A2">
              <w:rPr>
                <w:sz w:val="20"/>
                <w:szCs w:val="20"/>
              </w:rPr>
              <w:t>odstawy pracy dziennikarza internetowego; szybkość a jako</w:t>
            </w:r>
            <w:r>
              <w:rPr>
                <w:sz w:val="20"/>
                <w:szCs w:val="20"/>
              </w:rPr>
              <w:t>ść przekazu; zasady publikacji.</w:t>
            </w:r>
          </w:p>
          <w:p w:rsidR="00C232A2" w:rsidRDefault="00C232A2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M</w:t>
            </w:r>
            <w:r w:rsidRPr="00C232A2">
              <w:rPr>
                <w:sz w:val="20"/>
                <w:szCs w:val="20"/>
              </w:rPr>
              <w:t xml:space="preserve">edia </w:t>
            </w:r>
            <w:proofErr w:type="spellStart"/>
            <w:r w:rsidRPr="00C232A2">
              <w:rPr>
                <w:sz w:val="20"/>
                <w:szCs w:val="20"/>
              </w:rPr>
              <w:t>społecznościowe</w:t>
            </w:r>
            <w:proofErr w:type="spellEnd"/>
            <w:r w:rsidRPr="00C232A2">
              <w:rPr>
                <w:sz w:val="20"/>
                <w:szCs w:val="20"/>
              </w:rPr>
              <w:t xml:space="preserve"> jako źródła informacji; fora i kom</w:t>
            </w:r>
            <w:r>
              <w:rPr>
                <w:sz w:val="20"/>
                <w:szCs w:val="20"/>
              </w:rPr>
              <w:t>entarze jako źródło informacji.</w:t>
            </w:r>
          </w:p>
          <w:p w:rsidR="00C232A2" w:rsidRDefault="00C232A2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S</w:t>
            </w:r>
            <w:r w:rsidRPr="00C232A2">
              <w:rPr>
                <w:sz w:val="20"/>
                <w:szCs w:val="20"/>
              </w:rPr>
              <w:t xml:space="preserve">posoby komunikacji z internautami; angażowanie internatów w pracę redakcji; działania </w:t>
            </w:r>
            <w:proofErr w:type="spellStart"/>
            <w:r w:rsidRPr="00C232A2">
              <w:rPr>
                <w:sz w:val="20"/>
                <w:szCs w:val="20"/>
              </w:rPr>
              <w:t>profrekwencyjne</w:t>
            </w:r>
            <w:proofErr w:type="spellEnd"/>
            <w:r w:rsidRPr="00C232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 portalach </w:t>
            </w:r>
            <w:proofErr w:type="spellStart"/>
            <w:r>
              <w:rPr>
                <w:sz w:val="20"/>
                <w:szCs w:val="20"/>
              </w:rPr>
              <w:t>społecznościowych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232A2" w:rsidRDefault="00C232A2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Z</w:t>
            </w:r>
            <w:r w:rsidRPr="00C232A2">
              <w:rPr>
                <w:sz w:val="20"/>
                <w:szCs w:val="20"/>
              </w:rPr>
              <w:t xml:space="preserve">asady moderacji forów, komentarzy i profili </w:t>
            </w:r>
            <w:r>
              <w:rPr>
                <w:sz w:val="20"/>
                <w:szCs w:val="20"/>
              </w:rPr>
              <w:t xml:space="preserve">na portalach </w:t>
            </w:r>
            <w:proofErr w:type="spellStart"/>
            <w:r>
              <w:rPr>
                <w:sz w:val="20"/>
                <w:szCs w:val="20"/>
              </w:rPr>
              <w:t>społecznościowych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232A2" w:rsidRPr="00C232A2" w:rsidRDefault="00C232A2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obywatelskie</w:t>
            </w:r>
            <w:r w:rsidRPr="00C232A2">
              <w:rPr>
                <w:sz w:val="20"/>
                <w:szCs w:val="20"/>
              </w:rPr>
              <w:t>.</w:t>
            </w:r>
          </w:p>
          <w:p w:rsidR="004A5FBA" w:rsidRPr="00763C6C" w:rsidRDefault="00C232A2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C232A2">
              <w:rPr>
                <w:sz w:val="20"/>
                <w:szCs w:val="20"/>
              </w:rPr>
              <w:t>Każde zajęcia po krótkiej podbudowie teoretycznej powinny być poświęcone samodzielnej pracy studentów nad tekstami, które mogłyby być opublikowane w Internecie.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informacyjny</w:t>
            </w:r>
          </w:p>
          <w:p w:rsidR="00BF7385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problemowy.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Dyskusja dydaktyczna.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Analiza materiału </w:t>
            </w:r>
            <w:r w:rsidR="00C232A2">
              <w:rPr>
                <w:bCs/>
                <w:sz w:val="20"/>
                <w:szCs w:val="20"/>
              </w:rPr>
              <w:t>internetowego</w:t>
            </w:r>
            <w:r>
              <w:rPr>
                <w:bCs/>
                <w:sz w:val="20"/>
                <w:szCs w:val="20"/>
              </w:rPr>
              <w:t>.</w:t>
            </w:r>
          </w:p>
          <w:p w:rsidR="004A5FBA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projektowe.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7385">
              <w:rPr>
                <w:b/>
                <w:sz w:val="20"/>
                <w:szCs w:val="20"/>
              </w:rPr>
              <w:t>Zajęcia warsztatowe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Przygotowanie pracy zaliczeniowej (</w:t>
            </w:r>
            <w:r>
              <w:rPr>
                <w:sz w:val="20"/>
                <w:szCs w:val="20"/>
              </w:rPr>
              <w:t>materiału filmowego</w:t>
            </w:r>
            <w:r w:rsidRPr="00BF7385">
              <w:rPr>
                <w:sz w:val="20"/>
                <w:szCs w:val="20"/>
              </w:rPr>
              <w:t>) – 75 %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– 25 %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ocenia się wg skali: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bdb</w:t>
            </w:r>
            <w:proofErr w:type="spellEnd"/>
            <w:r w:rsidRPr="00BF7385">
              <w:rPr>
                <w:sz w:val="20"/>
                <w:szCs w:val="20"/>
              </w:rPr>
              <w:t xml:space="preserve"> (5) – aktywność na 9 i więcej zajęciach,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db</w:t>
            </w:r>
            <w:proofErr w:type="spellEnd"/>
            <w:r w:rsidRPr="00BF7385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BF7385" w:rsidP="00BF73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dst</w:t>
            </w:r>
            <w:proofErr w:type="spellEnd"/>
            <w:r w:rsidRPr="00BF7385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C232A2" w:rsidP="003D4C90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C232A2">
              <w:rPr>
                <w:sz w:val="20"/>
                <w:szCs w:val="20"/>
              </w:rPr>
              <w:t>na organizację pracy dziennikarza internetowego; posiada wiedzę na temat typów mediów internetowych oraz gatunków dziennikarstwa internetowego; dostrzega różnicę między dziennikarstwem internetowym a tradycyjnym.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9B3F25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3D4C90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6D049F" w:rsidP="00C232A2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D4C90" w:rsidRPr="003D4C90">
              <w:rPr>
                <w:sz w:val="20"/>
                <w:szCs w:val="20"/>
              </w:rPr>
              <w:t xml:space="preserve">otrafili posługiwać się nowoczesnymi narzędziami właściwymi dla </w:t>
            </w:r>
            <w:r w:rsidR="00C232A2">
              <w:rPr>
                <w:sz w:val="20"/>
                <w:szCs w:val="20"/>
              </w:rPr>
              <w:t xml:space="preserve">dziennikarza </w:t>
            </w:r>
            <w:proofErr w:type="spellStart"/>
            <w:r w:rsidR="00C232A2">
              <w:rPr>
                <w:sz w:val="20"/>
                <w:szCs w:val="20"/>
              </w:rPr>
              <w:t>inernetowego</w:t>
            </w:r>
            <w:proofErr w:type="spellEnd"/>
            <w:r w:rsidR="00C232A2">
              <w:rPr>
                <w:sz w:val="20"/>
                <w:szCs w:val="20"/>
              </w:rPr>
              <w:t>.</w:t>
            </w:r>
            <w:r w:rsidR="003D4C90">
              <w:rPr>
                <w:sz w:val="20"/>
                <w:szCs w:val="20"/>
              </w:rPr>
              <w:t xml:space="preserve"> </w:t>
            </w:r>
            <w:r w:rsidR="00C232A2">
              <w:rPr>
                <w:sz w:val="20"/>
                <w:szCs w:val="20"/>
              </w:rPr>
              <w:t>P</w:t>
            </w:r>
            <w:r w:rsidR="00C232A2" w:rsidRPr="00C232A2">
              <w:rPr>
                <w:sz w:val="20"/>
                <w:szCs w:val="20"/>
              </w:rPr>
              <w:t>rzygotowuje przekazy informacyjne zgodnie z poznanymi zasadami oraz krytycznie je ocenia pod kątem treści i formy.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K_UW03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K_UW05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63C6C" w:rsidRPr="009B3F25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6D049F" w:rsidP="007716BA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M</w:t>
            </w:r>
            <w:r w:rsidR="003D4C90" w:rsidRPr="003D4C90">
              <w:rPr>
                <w:rFonts w:eastAsia="Calibri"/>
                <w:bCs/>
                <w:iCs/>
                <w:sz w:val="20"/>
                <w:szCs w:val="20"/>
              </w:rPr>
              <w:t xml:space="preserve">a </w:t>
            </w:r>
            <w:r w:rsidR="00C232A2" w:rsidRPr="00C232A2">
              <w:rPr>
                <w:rFonts w:eastAsia="Calibri"/>
                <w:bCs/>
                <w:iCs/>
                <w:sz w:val="20"/>
                <w:szCs w:val="20"/>
              </w:rPr>
              <w:t xml:space="preserve">świadomość potrzeby ciągłego doskonalenia umiejętności warsztatowych; rozumie etyczny, społeczny i zespołowy wymiar pracy dziennikarza </w:t>
            </w:r>
            <w:r w:rsidR="007716BA">
              <w:rPr>
                <w:rFonts w:eastAsia="Calibri"/>
                <w:bCs/>
                <w:iCs/>
                <w:sz w:val="20"/>
                <w:szCs w:val="20"/>
              </w:rPr>
              <w:t>internetowego</w:t>
            </w:r>
            <w:r w:rsidR="00C232A2" w:rsidRPr="00C232A2">
              <w:rPr>
                <w:rFonts w:eastAsia="Calibri"/>
                <w:bCs/>
                <w:iCs/>
                <w:sz w:val="20"/>
                <w:szCs w:val="20"/>
              </w:rPr>
              <w:t>.</w:t>
            </w:r>
            <w:r w:rsidR="00C232A2">
              <w:rPr>
                <w:rFonts w:eastAsia="Calibri"/>
                <w:bCs/>
                <w:iCs/>
                <w:sz w:val="20"/>
                <w:szCs w:val="20"/>
              </w:rPr>
              <w:t xml:space="preserve"> R</w:t>
            </w:r>
            <w:r w:rsidR="003D4C90">
              <w:rPr>
                <w:rFonts w:eastAsia="Calibri"/>
                <w:bCs/>
                <w:iCs/>
                <w:sz w:val="20"/>
                <w:szCs w:val="20"/>
              </w:rPr>
              <w:t>ozwija kompetencje społeczne, jest otwarty na pluralizm polityczny i kulturowy.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  <w:p w:rsidR="00763C6C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143C6D" w:rsidRDefault="00143C6D" w:rsidP="00143C6D">
            <w:pPr>
              <w:rPr>
                <w:sz w:val="20"/>
                <w:szCs w:val="20"/>
              </w:rPr>
            </w:pP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143C6D" w:rsidRPr="00143C6D">
              <w:rPr>
                <w:sz w:val="20"/>
                <w:szCs w:val="20"/>
              </w:rPr>
              <w:t>K_W01 ++, K_WG08</w:t>
            </w:r>
            <w:r w:rsidR="00143C6D">
              <w:rPr>
                <w:sz w:val="20"/>
                <w:szCs w:val="20"/>
              </w:rPr>
              <w:t xml:space="preserve"> ++, </w:t>
            </w:r>
            <w:r w:rsidR="00143C6D" w:rsidRPr="00143C6D">
              <w:rPr>
                <w:sz w:val="20"/>
                <w:szCs w:val="20"/>
              </w:rPr>
              <w:t>K_W18 ++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143C6D">
              <w:rPr>
                <w:sz w:val="20"/>
                <w:szCs w:val="20"/>
              </w:rPr>
              <w:t>K_UW03++,  K_UW05+++, K_UO17++, K_UU21</w:t>
            </w:r>
            <w:r w:rsidR="00143C6D" w:rsidRPr="00143C6D">
              <w:rPr>
                <w:sz w:val="20"/>
                <w:szCs w:val="20"/>
              </w:rPr>
              <w:t>+++</w:t>
            </w:r>
          </w:p>
          <w:p w:rsidR="005C100B" w:rsidRPr="00467AA4" w:rsidRDefault="009B3F25" w:rsidP="0014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143C6D">
              <w:rPr>
                <w:sz w:val="20"/>
                <w:szCs w:val="20"/>
              </w:rPr>
              <w:t xml:space="preserve">K_KK01++, </w:t>
            </w:r>
            <w:r w:rsidR="00143C6D" w:rsidRPr="00143C6D">
              <w:rPr>
                <w:sz w:val="20"/>
                <w:szCs w:val="20"/>
              </w:rPr>
              <w:t>K_KR06+++,  K_KR07+++,  K_KR08++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7385" w:rsidRPr="00BF7385" w:rsidRDefault="00BF7385" w:rsidP="00BF738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1. 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>Dziennikarstwo i świat mediów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red. Z. Bauer, E.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Hudziński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Kraków 2008.</w:t>
            </w:r>
          </w:p>
          <w:p w:rsidR="00763C6C" w:rsidRPr="00AC4C79" w:rsidRDefault="00BF7385" w:rsidP="00C232A2">
            <w:pPr>
              <w:rPr>
                <w:rFonts w:eastAsia="Calibri"/>
                <w:sz w:val="20"/>
                <w:szCs w:val="20"/>
                <w:lang w:val="en-GB" w:eastAsia="en-US"/>
              </w:rPr>
            </w:pP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2. 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>Wrzuć film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!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 xml:space="preserve"> Web video od pomysłu po realizację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red. </w:t>
            </w:r>
            <w:r w:rsidRPr="00AC4C79">
              <w:rPr>
                <w:rFonts w:eastAsia="Calibri"/>
                <w:sz w:val="20"/>
                <w:szCs w:val="20"/>
                <w:lang w:val="en-GB" w:eastAsia="en-US"/>
              </w:rPr>
              <w:t xml:space="preserve">J. Bourne, D. Burstein. </w:t>
            </w:r>
            <w:proofErr w:type="spellStart"/>
            <w:r w:rsidRPr="00AC4C79">
              <w:rPr>
                <w:rFonts w:eastAsia="Calibri"/>
                <w:sz w:val="20"/>
                <w:szCs w:val="20"/>
                <w:lang w:val="en-GB" w:eastAsia="en-US"/>
              </w:rPr>
              <w:t>Helion</w:t>
            </w:r>
            <w:proofErr w:type="spellEnd"/>
            <w:r w:rsidRPr="00AC4C79">
              <w:rPr>
                <w:rFonts w:eastAsia="Calibri"/>
                <w:sz w:val="20"/>
                <w:szCs w:val="20"/>
                <w:lang w:val="en-GB" w:eastAsia="en-US"/>
              </w:rPr>
              <w:t xml:space="preserve"> 2009.</w:t>
            </w:r>
          </w:p>
          <w:p w:rsidR="00FE5060" w:rsidRDefault="00FE5060" w:rsidP="00FE5060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3. </w:t>
            </w:r>
            <w:r w:rsidRPr="00FE5060">
              <w:rPr>
                <w:rFonts w:eastAsia="Calibri"/>
                <w:bCs/>
                <w:sz w:val="20"/>
                <w:szCs w:val="20"/>
                <w:lang w:eastAsia="en-US"/>
              </w:rPr>
              <w:t>W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  <w:r w:rsidRPr="00FE506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Pisarek, </w:t>
            </w:r>
            <w:r w:rsidRPr="00FE5060">
              <w:rPr>
                <w:rFonts w:eastAsia="Calibri"/>
                <w:bCs/>
                <w:i/>
                <w:sz w:val="20"/>
                <w:szCs w:val="20"/>
                <w:lang w:eastAsia="en-US"/>
              </w:rPr>
              <w:t>Nowa retoryka dziennikarska</w:t>
            </w:r>
            <w:r>
              <w:rPr>
                <w:rFonts w:eastAsia="Calibri"/>
                <w:bCs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Kraków 2011.</w:t>
            </w:r>
          </w:p>
          <w:p w:rsidR="00FE5060" w:rsidRDefault="00FE5060" w:rsidP="00FE5060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4. P.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Levinson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bCs/>
                <w:i/>
                <w:sz w:val="20"/>
                <w:szCs w:val="20"/>
                <w:lang w:eastAsia="en-US"/>
              </w:rPr>
              <w:t xml:space="preserve">Nowe </w:t>
            </w:r>
            <w:proofErr w:type="spellStart"/>
            <w:r>
              <w:rPr>
                <w:rFonts w:eastAsia="Calibri"/>
                <w:bCs/>
                <w:i/>
                <w:sz w:val="20"/>
                <w:szCs w:val="20"/>
                <w:lang w:eastAsia="en-US"/>
              </w:rPr>
              <w:t>nowe</w:t>
            </w:r>
            <w:proofErr w:type="spellEnd"/>
            <w:r>
              <w:rPr>
                <w:rFonts w:eastAsia="Calibri"/>
                <w:bCs/>
                <w:i/>
                <w:sz w:val="20"/>
                <w:szCs w:val="20"/>
                <w:lang w:eastAsia="en-US"/>
              </w:rPr>
              <w:t xml:space="preserve"> media,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przeł. M. Zawadzka-Strączek, Warszawa 2010.</w:t>
            </w:r>
          </w:p>
          <w:p w:rsidR="00FE5060" w:rsidRPr="00FE5060" w:rsidRDefault="00FE5060" w:rsidP="00FE5060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E5060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Bieżące wydania „Gazety Wyborczej”, „Rzeczpospolitej”, „Polityki”, „Newsweek Polska”, „</w:t>
            </w:r>
            <w:proofErr w:type="spellStart"/>
            <w:r w:rsidRPr="00FE5060">
              <w:rPr>
                <w:rFonts w:eastAsia="Calibri"/>
                <w:bCs/>
                <w:sz w:val="20"/>
                <w:szCs w:val="20"/>
                <w:lang w:eastAsia="en-US"/>
              </w:rPr>
              <w:t>SuperExpress</w:t>
            </w:r>
            <w:proofErr w:type="spellEnd"/>
            <w:r w:rsidRPr="00FE5060">
              <w:rPr>
                <w:rFonts w:eastAsia="Calibri"/>
                <w:bCs/>
                <w:sz w:val="20"/>
                <w:szCs w:val="20"/>
                <w:lang w:eastAsia="en-US"/>
              </w:rPr>
              <w:t>”, „Fakt”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 „Echa Dnia”.</w:t>
            </w:r>
          </w:p>
          <w:p w:rsidR="00C232A2" w:rsidRPr="00763C6C" w:rsidRDefault="00C232A2" w:rsidP="00C232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BF7385" w:rsidRPr="007062DC" w:rsidRDefault="00BF7385" w:rsidP="00BF738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752" w:rsidRDefault="00D85752" w:rsidP="00481230">
      <w:r>
        <w:separator/>
      </w:r>
    </w:p>
  </w:endnote>
  <w:endnote w:type="continuationSeparator" w:id="0">
    <w:p w:rsidR="00D85752" w:rsidRDefault="00D85752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752" w:rsidRDefault="00D85752" w:rsidP="00481230">
      <w:r>
        <w:separator/>
      </w:r>
    </w:p>
  </w:footnote>
  <w:footnote w:type="continuationSeparator" w:id="0">
    <w:p w:rsidR="00D85752" w:rsidRDefault="00D85752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F12B6"/>
    <w:multiLevelType w:val="hybridMultilevel"/>
    <w:tmpl w:val="2DEE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04F5D"/>
    <w:multiLevelType w:val="hybridMultilevel"/>
    <w:tmpl w:val="CFC4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6"/>
  </w:num>
  <w:num w:numId="17">
    <w:abstractNumId w:val="4"/>
  </w:num>
  <w:num w:numId="18">
    <w:abstractNumId w:val="0"/>
  </w:num>
  <w:num w:numId="19">
    <w:abstractNumId w:val="10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6210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D72EA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3C6D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2B3F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1E1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AAA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4E3C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C90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6A5D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049F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6BA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4C79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6CAE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385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2A2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1F6C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752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0E4F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1DD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10B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060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A2E54-C8A6-4D42-9EF7-4041B390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2019-04-02T10:33:00Z</cp:lastPrinted>
  <dcterms:created xsi:type="dcterms:W3CDTF">2019-09-23T15:24:00Z</dcterms:created>
  <dcterms:modified xsi:type="dcterms:W3CDTF">2019-10-05T13:54:00Z</dcterms:modified>
</cp:coreProperties>
</file>